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CA" w:rsidRPr="00FD3F71" w:rsidRDefault="001A5ECA" w:rsidP="00FD3F71">
      <w:pPr>
        <w:rPr>
          <w:rFonts w:ascii="Times New Roman" w:hAnsi="Times New Roman" w:cs="Times New Roman"/>
        </w:rPr>
      </w:pPr>
    </w:p>
    <w:p w:rsidR="001A5ECA" w:rsidRPr="00FD3F71" w:rsidRDefault="001A5ECA" w:rsidP="00FD3F71">
      <w:pPr>
        <w:jc w:val="center"/>
        <w:rPr>
          <w:rFonts w:ascii="Times New Roman" w:hAnsi="Times New Roman" w:cs="Times New Roman"/>
          <w:b/>
        </w:rPr>
      </w:pPr>
      <w:r w:rsidRPr="00FD3F71">
        <w:rPr>
          <w:rFonts w:ascii="Times New Roman" w:hAnsi="Times New Roman" w:cs="Times New Roman"/>
          <w:b/>
        </w:rPr>
        <w:t>Annexure I</w:t>
      </w:r>
    </w:p>
    <w:p w:rsidR="00457433" w:rsidRPr="00FD3F71" w:rsidRDefault="001A5ECA" w:rsidP="00FD3F71">
      <w:pPr>
        <w:tabs>
          <w:tab w:val="left" w:pos="-720"/>
        </w:tabs>
        <w:ind w:left="-990" w:right="-1260"/>
        <w:jc w:val="center"/>
        <w:rPr>
          <w:rFonts w:ascii="Times New Roman" w:hAnsi="Times New Roman" w:cs="Times New Roman"/>
          <w:b/>
        </w:rPr>
      </w:pPr>
      <w:r w:rsidRPr="00FD3F71">
        <w:rPr>
          <w:rFonts w:ascii="Times New Roman" w:hAnsi="Times New Roman" w:cs="Times New Roman"/>
          <w:b/>
        </w:rPr>
        <w:t>Format for submitting the half yearly financial results by companies other</w:t>
      </w:r>
      <w:r w:rsidR="00FD3F71">
        <w:rPr>
          <w:rFonts w:ascii="Times New Roman" w:hAnsi="Times New Roman" w:cs="Times New Roman"/>
          <w:b/>
        </w:rPr>
        <w:t xml:space="preserve"> </w:t>
      </w:r>
      <w:r w:rsidRPr="00FD3F71">
        <w:rPr>
          <w:rFonts w:ascii="Times New Roman" w:hAnsi="Times New Roman" w:cs="Times New Roman"/>
          <w:b/>
        </w:rPr>
        <w:t>than banks and NBFCs</w:t>
      </w:r>
    </w:p>
    <w:p w:rsidR="001A5ECA" w:rsidRPr="00FD3F71" w:rsidRDefault="001A5ECA" w:rsidP="00FD3F71">
      <w:pPr>
        <w:jc w:val="right"/>
        <w:rPr>
          <w:rFonts w:ascii="Times New Roman" w:hAnsi="Times New Roman" w:cs="Times New Roman"/>
          <w:b/>
        </w:rPr>
      </w:pPr>
      <w:r w:rsidRPr="00FD3F71">
        <w:rPr>
          <w:rFonts w:ascii="Times New Roman" w:hAnsi="Times New Roman" w:cs="Times New Roman"/>
          <w:b/>
        </w:rPr>
        <w:t xml:space="preserve">(Rs. In </w:t>
      </w:r>
      <w:proofErr w:type="spellStart"/>
      <w:r w:rsidRPr="00FD3F71">
        <w:rPr>
          <w:rFonts w:ascii="Times New Roman" w:hAnsi="Times New Roman" w:cs="Times New Roman"/>
          <w:b/>
        </w:rPr>
        <w:t>Lacs</w:t>
      </w:r>
      <w:proofErr w:type="spellEnd"/>
      <w:r w:rsidRPr="00FD3F71">
        <w:rPr>
          <w:rFonts w:ascii="Times New Roman" w:hAnsi="Times New Roman" w:cs="Times New Roman"/>
          <w:b/>
        </w:rPr>
        <w:t>)</w:t>
      </w:r>
    </w:p>
    <w:tbl>
      <w:tblPr>
        <w:tblStyle w:val="TableGrid"/>
        <w:tblW w:w="11340" w:type="dxa"/>
        <w:tblInd w:w="-882" w:type="dxa"/>
        <w:tblLook w:val="04A0"/>
      </w:tblPr>
      <w:tblGrid>
        <w:gridCol w:w="3330"/>
        <w:gridCol w:w="1890"/>
        <w:gridCol w:w="1407"/>
        <w:gridCol w:w="753"/>
        <w:gridCol w:w="2070"/>
        <w:gridCol w:w="1890"/>
      </w:tblGrid>
      <w:tr w:rsidR="002C012C" w:rsidRPr="00FD3F71" w:rsidTr="00FD3F71">
        <w:trPr>
          <w:trHeight w:val="1335"/>
        </w:trPr>
        <w:tc>
          <w:tcPr>
            <w:tcW w:w="3330" w:type="dxa"/>
            <w:vMerge w:val="restart"/>
          </w:tcPr>
          <w:p w:rsidR="002C012C" w:rsidRPr="00FD3F71" w:rsidRDefault="002C012C" w:rsidP="00FD3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F71">
              <w:rPr>
                <w:rFonts w:ascii="Times New Roman" w:hAnsi="Times New Roman" w:cs="Times New Roman"/>
                <w:b/>
              </w:rPr>
              <w:t>Particular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C012C" w:rsidRPr="00FD3F71" w:rsidRDefault="002C012C" w:rsidP="00FD3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F71">
              <w:rPr>
                <w:rFonts w:ascii="Times New Roman" w:hAnsi="Times New Roman" w:cs="Times New Roman"/>
                <w:b/>
              </w:rPr>
              <w:t>6 months</w:t>
            </w:r>
          </w:p>
          <w:p w:rsidR="002C012C" w:rsidRPr="00FD3F71" w:rsidRDefault="002C012C" w:rsidP="00FD3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F71">
              <w:rPr>
                <w:rFonts w:ascii="Times New Roman" w:hAnsi="Times New Roman" w:cs="Times New Roman"/>
                <w:b/>
              </w:rPr>
              <w:t>ended</w:t>
            </w:r>
          </w:p>
          <w:p w:rsidR="002C012C" w:rsidRPr="00FD3F71" w:rsidRDefault="002C012C" w:rsidP="00FD3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F71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FD3F71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FD3F71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FD3F71">
              <w:rPr>
                <w:rFonts w:ascii="Times New Roman" w:hAnsi="Times New Roman" w:cs="Times New Roman"/>
                <w:b/>
              </w:rPr>
              <w:t>yyyy</w:t>
            </w:r>
            <w:proofErr w:type="spellEnd"/>
            <w:r w:rsidRPr="00FD3F71">
              <w:rPr>
                <w:rFonts w:ascii="Times New Roman" w:hAnsi="Times New Roman" w:cs="Times New Roman"/>
                <w:b/>
              </w:rPr>
              <w:t>)</w:t>
            </w:r>
          </w:p>
          <w:p w:rsidR="002C012C" w:rsidRPr="00FD3F71" w:rsidRDefault="002C012C" w:rsidP="00FD3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012C" w:rsidRPr="00FD3F71" w:rsidRDefault="002C012C" w:rsidP="00FD3F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2C012C" w:rsidRPr="00FD3F71" w:rsidRDefault="002C012C" w:rsidP="00FD3F7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D3F71">
              <w:rPr>
                <w:rFonts w:ascii="Times New Roman" w:hAnsi="Times New Roman" w:cs="Times New Roman"/>
                <w:b/>
              </w:rPr>
              <w:t>Correspondin</w:t>
            </w:r>
            <w:proofErr w:type="spellEnd"/>
          </w:p>
          <w:p w:rsidR="002C012C" w:rsidRPr="00FD3F71" w:rsidRDefault="002C012C" w:rsidP="00FD3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F71">
              <w:rPr>
                <w:rFonts w:ascii="Times New Roman" w:hAnsi="Times New Roman" w:cs="Times New Roman"/>
                <w:b/>
              </w:rPr>
              <w:t>g 6 months</w:t>
            </w:r>
          </w:p>
          <w:p w:rsidR="002C012C" w:rsidRPr="00FD3F71" w:rsidRDefault="002C012C" w:rsidP="00FD3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F71">
              <w:rPr>
                <w:rFonts w:ascii="Times New Roman" w:hAnsi="Times New Roman" w:cs="Times New Roman"/>
                <w:b/>
              </w:rPr>
              <w:t>ended in the</w:t>
            </w:r>
          </w:p>
          <w:p w:rsidR="002C012C" w:rsidRPr="00FD3F71" w:rsidRDefault="002C012C" w:rsidP="00FD3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F71">
              <w:rPr>
                <w:rFonts w:ascii="Times New Roman" w:hAnsi="Times New Roman" w:cs="Times New Roman"/>
                <w:b/>
              </w:rPr>
              <w:t>previous year</w:t>
            </w:r>
          </w:p>
          <w:p w:rsidR="002C012C" w:rsidRPr="00FD3F71" w:rsidRDefault="002C012C" w:rsidP="00FD3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F71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FD3F71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FD3F71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FD3F71">
              <w:rPr>
                <w:rFonts w:ascii="Times New Roman" w:hAnsi="Times New Roman" w:cs="Times New Roman"/>
                <w:b/>
              </w:rPr>
              <w:t>yyyy</w:t>
            </w:r>
            <w:proofErr w:type="spellEnd"/>
            <w:r w:rsidRPr="00FD3F7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C012C" w:rsidRPr="00FD3F71" w:rsidRDefault="002C012C" w:rsidP="00FD3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F71">
              <w:rPr>
                <w:rFonts w:ascii="Times New Roman" w:hAnsi="Times New Roman" w:cs="Times New Roman"/>
                <w:b/>
              </w:rPr>
              <w:t>Year to Date</w:t>
            </w:r>
          </w:p>
          <w:p w:rsidR="002C012C" w:rsidRPr="00FD3F71" w:rsidRDefault="002C012C" w:rsidP="00FD3F7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D3F71">
              <w:rPr>
                <w:rFonts w:ascii="Times New Roman" w:hAnsi="Times New Roman" w:cs="Times New Roman"/>
                <w:b/>
              </w:rPr>
              <w:t>Figurs</w:t>
            </w:r>
            <w:proofErr w:type="spellEnd"/>
            <w:r w:rsidRPr="00FD3F71">
              <w:rPr>
                <w:rFonts w:ascii="Times New Roman" w:hAnsi="Times New Roman" w:cs="Times New Roman"/>
                <w:b/>
              </w:rPr>
              <w:t xml:space="preserve"> for</w:t>
            </w:r>
          </w:p>
          <w:p w:rsidR="002C012C" w:rsidRPr="00FD3F71" w:rsidRDefault="002C012C" w:rsidP="00FD3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F71">
              <w:rPr>
                <w:rFonts w:ascii="Times New Roman" w:hAnsi="Times New Roman" w:cs="Times New Roman"/>
                <w:b/>
              </w:rPr>
              <w:t>Current Period</w:t>
            </w:r>
          </w:p>
          <w:p w:rsidR="002C012C" w:rsidRPr="00FD3F71" w:rsidRDefault="002C012C" w:rsidP="00FD3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F71">
              <w:rPr>
                <w:rFonts w:ascii="Times New Roman" w:hAnsi="Times New Roman" w:cs="Times New Roman"/>
                <w:b/>
              </w:rPr>
              <w:t>Ended</w:t>
            </w:r>
          </w:p>
          <w:p w:rsidR="002C012C" w:rsidRPr="00FD3F71" w:rsidRDefault="002C012C" w:rsidP="00FD3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F71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FD3F71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FD3F71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FD3F71">
              <w:rPr>
                <w:rFonts w:ascii="Times New Roman" w:hAnsi="Times New Roman" w:cs="Times New Roman"/>
                <w:b/>
              </w:rPr>
              <w:t>yyyy</w:t>
            </w:r>
            <w:proofErr w:type="spellEnd"/>
            <w:r w:rsidRPr="00FD3F7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C012C" w:rsidRPr="00FD3F71" w:rsidRDefault="002C012C" w:rsidP="00FD3F71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FD3F71">
              <w:rPr>
                <w:rFonts w:ascii="Times New Roman" w:hAnsi="Times New Roman" w:cs="Times New Roman"/>
                <w:b/>
              </w:rPr>
              <w:t>Previous</w:t>
            </w:r>
          </w:p>
          <w:p w:rsidR="002C012C" w:rsidRPr="00FD3F71" w:rsidRDefault="002C012C" w:rsidP="00FD3F71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FD3F71">
              <w:rPr>
                <w:rFonts w:ascii="Times New Roman" w:hAnsi="Times New Roman" w:cs="Times New Roman"/>
                <w:b/>
              </w:rPr>
              <w:t>accounting</w:t>
            </w:r>
          </w:p>
          <w:p w:rsidR="002C012C" w:rsidRPr="00FD3F71" w:rsidRDefault="002C012C" w:rsidP="00FD3F71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FD3F71">
              <w:rPr>
                <w:rFonts w:ascii="Times New Roman" w:hAnsi="Times New Roman" w:cs="Times New Roman"/>
                <w:b/>
              </w:rPr>
              <w:t>year ended</w:t>
            </w:r>
          </w:p>
          <w:p w:rsidR="002C012C" w:rsidRPr="00FD3F71" w:rsidRDefault="002C012C" w:rsidP="00FD3F71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FD3F71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FD3F71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FD3F71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FD3F71">
              <w:rPr>
                <w:rFonts w:ascii="Times New Roman" w:hAnsi="Times New Roman" w:cs="Times New Roman"/>
                <w:b/>
              </w:rPr>
              <w:t>yyyy</w:t>
            </w:r>
            <w:proofErr w:type="spellEnd"/>
            <w:r w:rsidRPr="00FD3F7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C012C" w:rsidRPr="00FD3F71" w:rsidTr="00FD3F71">
        <w:trPr>
          <w:trHeight w:val="485"/>
        </w:trPr>
        <w:tc>
          <w:tcPr>
            <w:tcW w:w="3330" w:type="dxa"/>
            <w:vMerge/>
          </w:tcPr>
          <w:p w:rsidR="002C012C" w:rsidRPr="00FD3F71" w:rsidRDefault="002C012C" w:rsidP="00FD3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2C012C" w:rsidRPr="00FD3F71" w:rsidRDefault="002C012C" w:rsidP="00FD3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F71">
              <w:rPr>
                <w:rFonts w:ascii="Times New Roman" w:hAnsi="Times New Roman" w:cs="Times New Roman"/>
                <w:b/>
              </w:rPr>
              <w:t>Audited/</w:t>
            </w:r>
          </w:p>
          <w:p w:rsidR="002C012C" w:rsidRPr="00FD3F71" w:rsidRDefault="002C012C" w:rsidP="00FD3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F71">
              <w:rPr>
                <w:rFonts w:ascii="Times New Roman" w:hAnsi="Times New Roman" w:cs="Times New Roman"/>
                <w:b/>
              </w:rPr>
              <w:t>Unaudited*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2C012C" w:rsidRPr="00FD3F71" w:rsidRDefault="002C012C" w:rsidP="00FD3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F71">
              <w:rPr>
                <w:rFonts w:ascii="Times New Roman" w:hAnsi="Times New Roman" w:cs="Times New Roman"/>
                <w:b/>
              </w:rPr>
              <w:t>Audited/</w:t>
            </w:r>
          </w:p>
          <w:p w:rsidR="002C012C" w:rsidRPr="00FD3F71" w:rsidRDefault="002C012C" w:rsidP="00FD3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F71">
              <w:rPr>
                <w:rFonts w:ascii="Times New Roman" w:hAnsi="Times New Roman" w:cs="Times New Roman"/>
                <w:b/>
              </w:rPr>
              <w:t>Unaudited*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</w:tcBorders>
          </w:tcPr>
          <w:p w:rsidR="002C012C" w:rsidRPr="00FD3F71" w:rsidRDefault="002C012C" w:rsidP="00FD3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F71">
              <w:rPr>
                <w:rFonts w:ascii="Times New Roman" w:hAnsi="Times New Roman" w:cs="Times New Roman"/>
                <w:b/>
              </w:rPr>
              <w:t>Audited/</w:t>
            </w:r>
          </w:p>
          <w:p w:rsidR="002C012C" w:rsidRPr="00FD3F71" w:rsidRDefault="002C012C" w:rsidP="00FD3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F71">
              <w:rPr>
                <w:rFonts w:ascii="Times New Roman" w:hAnsi="Times New Roman" w:cs="Times New Roman"/>
                <w:b/>
              </w:rPr>
              <w:t>Unaudited*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2C012C" w:rsidRPr="00FD3F71" w:rsidRDefault="002C012C" w:rsidP="00FD3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F71">
              <w:rPr>
                <w:rFonts w:ascii="Times New Roman" w:hAnsi="Times New Roman" w:cs="Times New Roman"/>
                <w:b/>
              </w:rPr>
              <w:t>Audited/</w:t>
            </w:r>
          </w:p>
          <w:p w:rsidR="002C012C" w:rsidRPr="00FD3F71" w:rsidRDefault="002C012C" w:rsidP="00FD3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F71">
              <w:rPr>
                <w:rFonts w:ascii="Times New Roman" w:hAnsi="Times New Roman" w:cs="Times New Roman"/>
                <w:b/>
              </w:rPr>
              <w:t>Unaudited*</w:t>
            </w:r>
          </w:p>
        </w:tc>
      </w:tr>
      <w:tr w:rsidR="002C012C" w:rsidRPr="00FD3F71" w:rsidTr="00FD3F71">
        <w:tc>
          <w:tcPr>
            <w:tcW w:w="3330" w:type="dxa"/>
          </w:tcPr>
          <w:p w:rsidR="002C012C" w:rsidRPr="00FD3F71" w:rsidRDefault="002C012C" w:rsidP="00FD3F71">
            <w:pPr>
              <w:pStyle w:val="ListParagraph"/>
              <w:numPr>
                <w:ilvl w:val="0"/>
                <w:numId w:val="2"/>
              </w:numPr>
              <w:ind w:left="-18" w:firstLine="18"/>
              <w:rPr>
                <w:rFonts w:ascii="Times New Roman" w:hAnsi="Times New Roman" w:cs="Times New Roman"/>
              </w:rPr>
            </w:pPr>
            <w:r w:rsidRPr="00FD3F71">
              <w:rPr>
                <w:rFonts w:ascii="Times New Roman" w:hAnsi="Times New Roman" w:cs="Times New Roman"/>
              </w:rPr>
              <w:t>(a) Net Sales/Income from Operations</w:t>
            </w:r>
          </w:p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  <w:r w:rsidRPr="00FD3F71">
              <w:rPr>
                <w:rFonts w:ascii="Times New Roman" w:hAnsi="Times New Roman" w:cs="Times New Roman"/>
              </w:rPr>
              <w:t>(b) Other Operating Income</w:t>
            </w:r>
          </w:p>
        </w:tc>
        <w:tc>
          <w:tcPr>
            <w:tcW w:w="189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gridSpan w:val="2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</w:tr>
      <w:tr w:rsidR="002C012C" w:rsidRPr="00FD3F71" w:rsidTr="00FD3F71">
        <w:tc>
          <w:tcPr>
            <w:tcW w:w="333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  <w:r w:rsidRPr="00FD3F71">
              <w:rPr>
                <w:rFonts w:ascii="Times New Roman" w:hAnsi="Times New Roman" w:cs="Times New Roman"/>
              </w:rPr>
              <w:t>2. Expenditure</w:t>
            </w:r>
          </w:p>
          <w:p w:rsidR="002C012C" w:rsidRPr="00FD3F71" w:rsidRDefault="002C012C" w:rsidP="00FD3F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D3F71">
              <w:rPr>
                <w:rFonts w:ascii="Times New Roman" w:hAnsi="Times New Roman" w:cs="Times New Roman"/>
              </w:rPr>
              <w:t>Increase/decrease in stock in</w:t>
            </w:r>
            <w:r w:rsidR="00FD3F71">
              <w:rPr>
                <w:rFonts w:ascii="Times New Roman" w:hAnsi="Times New Roman" w:cs="Times New Roman"/>
              </w:rPr>
              <w:t xml:space="preserve"> </w:t>
            </w:r>
            <w:r w:rsidRPr="00FD3F71">
              <w:rPr>
                <w:rFonts w:ascii="Times New Roman" w:hAnsi="Times New Roman" w:cs="Times New Roman"/>
              </w:rPr>
              <w:t>trade and work in progress</w:t>
            </w:r>
          </w:p>
          <w:p w:rsidR="002C012C" w:rsidRPr="00FD3F71" w:rsidRDefault="002C012C" w:rsidP="00FD3F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D3F71">
              <w:rPr>
                <w:rFonts w:ascii="Times New Roman" w:hAnsi="Times New Roman" w:cs="Times New Roman"/>
              </w:rPr>
              <w:t>Consumption of raw materials</w:t>
            </w:r>
          </w:p>
          <w:p w:rsidR="002C012C" w:rsidRPr="00FD3F71" w:rsidRDefault="002C012C" w:rsidP="00FD3F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D3F71">
              <w:rPr>
                <w:rFonts w:ascii="Times New Roman" w:hAnsi="Times New Roman" w:cs="Times New Roman"/>
              </w:rPr>
              <w:t>Purchase of traded goods</w:t>
            </w:r>
          </w:p>
          <w:p w:rsidR="002C012C" w:rsidRPr="00FD3F71" w:rsidRDefault="002C012C" w:rsidP="00FD3F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D3F71">
              <w:rPr>
                <w:rFonts w:ascii="Times New Roman" w:hAnsi="Times New Roman" w:cs="Times New Roman"/>
              </w:rPr>
              <w:t>Employees cost</w:t>
            </w:r>
          </w:p>
          <w:p w:rsidR="002C012C" w:rsidRPr="00FD3F71" w:rsidRDefault="002C012C" w:rsidP="00FD3F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D3F71">
              <w:rPr>
                <w:rFonts w:ascii="Times New Roman" w:hAnsi="Times New Roman" w:cs="Times New Roman"/>
              </w:rPr>
              <w:t>Depreciation</w:t>
            </w:r>
          </w:p>
          <w:p w:rsidR="002C012C" w:rsidRPr="00FD3F71" w:rsidRDefault="002C012C" w:rsidP="00FD3F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D3F71">
              <w:rPr>
                <w:rFonts w:ascii="Times New Roman" w:hAnsi="Times New Roman" w:cs="Times New Roman"/>
              </w:rPr>
              <w:t>Other expenditure</w:t>
            </w:r>
          </w:p>
          <w:p w:rsidR="002C012C" w:rsidRPr="00FD3F71" w:rsidRDefault="002C012C" w:rsidP="00FD3F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D3F71">
              <w:rPr>
                <w:rFonts w:ascii="Times New Roman" w:hAnsi="Times New Roman" w:cs="Times New Roman"/>
              </w:rPr>
              <w:t>Total</w:t>
            </w:r>
          </w:p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  <w:r w:rsidRPr="00FD3F71">
              <w:rPr>
                <w:rFonts w:ascii="Times New Roman" w:hAnsi="Times New Roman" w:cs="Times New Roman"/>
              </w:rPr>
              <w:t xml:space="preserve">(Any </w:t>
            </w:r>
            <w:r w:rsidR="00FD3F71">
              <w:rPr>
                <w:rFonts w:ascii="Times New Roman" w:hAnsi="Times New Roman" w:cs="Times New Roman"/>
              </w:rPr>
              <w:t xml:space="preserve">item exceeding 10% of the total </w:t>
            </w:r>
            <w:r w:rsidRPr="00FD3F71">
              <w:rPr>
                <w:rFonts w:ascii="Times New Roman" w:hAnsi="Times New Roman" w:cs="Times New Roman"/>
              </w:rPr>
              <w:t>expenditure to be shown separately)</w:t>
            </w:r>
          </w:p>
        </w:tc>
        <w:tc>
          <w:tcPr>
            <w:tcW w:w="189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gridSpan w:val="2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</w:tr>
      <w:tr w:rsidR="002C012C" w:rsidRPr="00FD3F71" w:rsidTr="00FD3F71">
        <w:tc>
          <w:tcPr>
            <w:tcW w:w="333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  <w:r w:rsidRPr="00FD3F71">
              <w:rPr>
                <w:rFonts w:ascii="Times New Roman" w:hAnsi="Times New Roman" w:cs="Times New Roman"/>
              </w:rPr>
              <w:t>3. Prof</w:t>
            </w:r>
            <w:r w:rsidR="00FD3F71">
              <w:rPr>
                <w:rFonts w:ascii="Times New Roman" w:hAnsi="Times New Roman" w:cs="Times New Roman"/>
              </w:rPr>
              <w:t xml:space="preserve">it from Operations before Other </w:t>
            </w:r>
            <w:r w:rsidRPr="00FD3F71">
              <w:rPr>
                <w:rFonts w:ascii="Times New Roman" w:hAnsi="Times New Roman" w:cs="Times New Roman"/>
              </w:rPr>
              <w:t>Income,</w:t>
            </w:r>
            <w:r w:rsidR="00FD3F71">
              <w:rPr>
                <w:rFonts w:ascii="Times New Roman" w:hAnsi="Times New Roman" w:cs="Times New Roman"/>
              </w:rPr>
              <w:t xml:space="preserve"> Interest and Exceptional Items</w:t>
            </w:r>
            <w:r w:rsidRPr="00FD3F71">
              <w:rPr>
                <w:rFonts w:ascii="Times New Roman" w:hAnsi="Times New Roman" w:cs="Times New Roman"/>
              </w:rPr>
              <w:t>(1–2)</w:t>
            </w:r>
          </w:p>
        </w:tc>
        <w:tc>
          <w:tcPr>
            <w:tcW w:w="189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gridSpan w:val="2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</w:tr>
      <w:tr w:rsidR="002C012C" w:rsidRPr="00FD3F71" w:rsidTr="00FD3F71">
        <w:tc>
          <w:tcPr>
            <w:tcW w:w="333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  <w:r w:rsidRPr="00FD3F71">
              <w:rPr>
                <w:rFonts w:ascii="Times New Roman" w:hAnsi="Times New Roman" w:cs="Times New Roman"/>
              </w:rPr>
              <w:t>4. Other Income</w:t>
            </w:r>
          </w:p>
        </w:tc>
        <w:tc>
          <w:tcPr>
            <w:tcW w:w="189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gridSpan w:val="2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</w:tr>
      <w:tr w:rsidR="002C012C" w:rsidRPr="00FD3F71" w:rsidTr="00FD3F71">
        <w:tc>
          <w:tcPr>
            <w:tcW w:w="3330" w:type="dxa"/>
          </w:tcPr>
          <w:p w:rsidR="002C012C" w:rsidRPr="00FD3F71" w:rsidRDefault="00FD3F71" w:rsidP="00FD3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Profit before Interest &amp; </w:t>
            </w:r>
            <w:r w:rsidR="002C012C" w:rsidRPr="00FD3F71">
              <w:rPr>
                <w:rFonts w:ascii="Times New Roman" w:hAnsi="Times New Roman" w:cs="Times New Roman"/>
              </w:rPr>
              <w:t>Exceptional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012C" w:rsidRPr="00FD3F71">
              <w:rPr>
                <w:rFonts w:ascii="Times New Roman" w:hAnsi="Times New Roman" w:cs="Times New Roman"/>
              </w:rPr>
              <w:t>Items (3+4)</w:t>
            </w:r>
          </w:p>
        </w:tc>
        <w:tc>
          <w:tcPr>
            <w:tcW w:w="189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gridSpan w:val="2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</w:tr>
      <w:tr w:rsidR="002C012C" w:rsidRPr="00FD3F71" w:rsidTr="00FD3F71">
        <w:tc>
          <w:tcPr>
            <w:tcW w:w="333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  <w:r w:rsidRPr="00FD3F71">
              <w:rPr>
                <w:rFonts w:ascii="Times New Roman" w:hAnsi="Times New Roman" w:cs="Times New Roman"/>
              </w:rPr>
              <w:t>6. Interest</w:t>
            </w:r>
          </w:p>
        </w:tc>
        <w:tc>
          <w:tcPr>
            <w:tcW w:w="189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gridSpan w:val="2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</w:tr>
      <w:tr w:rsidR="002C012C" w:rsidRPr="00FD3F71" w:rsidTr="00FD3F71">
        <w:tc>
          <w:tcPr>
            <w:tcW w:w="333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  <w:r w:rsidRPr="00FD3F71">
              <w:rPr>
                <w:rFonts w:ascii="Times New Roman" w:hAnsi="Times New Roman" w:cs="Times New Roman"/>
              </w:rPr>
              <w:t>7. Exceptional items</w:t>
            </w:r>
          </w:p>
        </w:tc>
        <w:tc>
          <w:tcPr>
            <w:tcW w:w="189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gridSpan w:val="2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</w:tr>
      <w:tr w:rsidR="002C012C" w:rsidRPr="00FD3F71" w:rsidTr="00FD3F71">
        <w:tc>
          <w:tcPr>
            <w:tcW w:w="333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  <w:r w:rsidRPr="00FD3F71">
              <w:rPr>
                <w:rFonts w:ascii="Times New Roman" w:hAnsi="Times New Roman" w:cs="Times New Roman"/>
              </w:rPr>
              <w:t>8. Pro</w:t>
            </w:r>
            <w:r w:rsidR="00FD3F71">
              <w:rPr>
                <w:rFonts w:ascii="Times New Roman" w:hAnsi="Times New Roman" w:cs="Times New Roman"/>
              </w:rPr>
              <w:t xml:space="preserve">fit (+)/ Loss (-) from Ordinary </w:t>
            </w:r>
            <w:r w:rsidRPr="00FD3F71">
              <w:rPr>
                <w:rFonts w:ascii="Times New Roman" w:hAnsi="Times New Roman" w:cs="Times New Roman"/>
              </w:rPr>
              <w:t>Activities before tax (3) - (4+5+6)</w:t>
            </w:r>
          </w:p>
        </w:tc>
        <w:tc>
          <w:tcPr>
            <w:tcW w:w="189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gridSpan w:val="2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</w:tr>
      <w:tr w:rsidR="002C012C" w:rsidRPr="00FD3F71" w:rsidTr="00FD3F71">
        <w:tc>
          <w:tcPr>
            <w:tcW w:w="333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  <w:r w:rsidRPr="00FD3F71">
              <w:rPr>
                <w:rFonts w:ascii="Times New Roman" w:hAnsi="Times New Roman" w:cs="Times New Roman"/>
              </w:rPr>
              <w:t>9. Tax expense</w:t>
            </w:r>
          </w:p>
        </w:tc>
        <w:tc>
          <w:tcPr>
            <w:tcW w:w="189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gridSpan w:val="2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</w:tr>
      <w:tr w:rsidR="002C012C" w:rsidRPr="00FD3F71" w:rsidTr="00FD3F71">
        <w:tc>
          <w:tcPr>
            <w:tcW w:w="333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  <w:r w:rsidRPr="00FD3F71">
              <w:rPr>
                <w:rFonts w:ascii="Times New Roman" w:hAnsi="Times New Roman" w:cs="Times New Roman"/>
              </w:rPr>
              <w:t>10. Net Profit (+)/ Loss (-) from</w:t>
            </w:r>
          </w:p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  <w:r w:rsidRPr="00FD3F71">
              <w:rPr>
                <w:rFonts w:ascii="Times New Roman" w:hAnsi="Times New Roman" w:cs="Times New Roman"/>
              </w:rPr>
              <w:t>Ordinary Activities after tax (7-8)</w:t>
            </w:r>
          </w:p>
        </w:tc>
        <w:tc>
          <w:tcPr>
            <w:tcW w:w="189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gridSpan w:val="2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</w:tr>
      <w:tr w:rsidR="002C012C" w:rsidRPr="00FD3F71" w:rsidTr="00FD3F71">
        <w:tc>
          <w:tcPr>
            <w:tcW w:w="333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  <w:r w:rsidRPr="00FD3F71">
              <w:rPr>
                <w:rFonts w:ascii="Times New Roman" w:hAnsi="Times New Roman" w:cs="Times New Roman"/>
              </w:rPr>
              <w:t>11. Extraordinary Items (net of tax</w:t>
            </w:r>
          </w:p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  <w:r w:rsidRPr="00FD3F71">
              <w:rPr>
                <w:rFonts w:ascii="Times New Roman" w:hAnsi="Times New Roman" w:cs="Times New Roman"/>
              </w:rPr>
              <w:t>expense Rs. _________)</w:t>
            </w:r>
          </w:p>
        </w:tc>
        <w:tc>
          <w:tcPr>
            <w:tcW w:w="189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gridSpan w:val="2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</w:tr>
      <w:tr w:rsidR="002C012C" w:rsidRPr="00FD3F71" w:rsidTr="00FD3F71">
        <w:tc>
          <w:tcPr>
            <w:tcW w:w="333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  <w:r w:rsidRPr="00FD3F71">
              <w:rPr>
                <w:rFonts w:ascii="Times New Roman" w:hAnsi="Times New Roman" w:cs="Times New Roman"/>
              </w:rPr>
              <w:t>12. Net Profit(+)/ Loss(-) for the period</w:t>
            </w:r>
          </w:p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  <w:r w:rsidRPr="00FD3F71">
              <w:rPr>
                <w:rFonts w:ascii="Times New Roman" w:hAnsi="Times New Roman" w:cs="Times New Roman"/>
              </w:rPr>
              <w:lastRenderedPageBreak/>
              <w:t>(9-10)</w:t>
            </w:r>
          </w:p>
        </w:tc>
        <w:tc>
          <w:tcPr>
            <w:tcW w:w="189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gridSpan w:val="2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</w:tr>
      <w:tr w:rsidR="002C012C" w:rsidRPr="00FD3F71" w:rsidTr="00FD3F71">
        <w:tc>
          <w:tcPr>
            <w:tcW w:w="333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  <w:r w:rsidRPr="00FD3F71">
              <w:rPr>
                <w:rFonts w:ascii="Times New Roman" w:hAnsi="Times New Roman" w:cs="Times New Roman"/>
              </w:rPr>
              <w:lastRenderedPageBreak/>
              <w:t>13. Paid-up equity share capital (Face</w:t>
            </w:r>
          </w:p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  <w:r w:rsidRPr="00FD3F71">
              <w:rPr>
                <w:rFonts w:ascii="Times New Roman" w:hAnsi="Times New Roman" w:cs="Times New Roman"/>
              </w:rPr>
              <w:t>Value of the Share shall be indicated)</w:t>
            </w:r>
          </w:p>
        </w:tc>
        <w:tc>
          <w:tcPr>
            <w:tcW w:w="189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gridSpan w:val="2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</w:tr>
      <w:tr w:rsidR="002C012C" w:rsidRPr="00FD3F71" w:rsidTr="00FD3F71">
        <w:tc>
          <w:tcPr>
            <w:tcW w:w="333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  <w:r w:rsidRPr="00FD3F71">
              <w:rPr>
                <w:rFonts w:ascii="Times New Roman" w:hAnsi="Times New Roman" w:cs="Times New Roman"/>
              </w:rPr>
              <w:t>14. Paid up Debt Capital</w:t>
            </w:r>
          </w:p>
        </w:tc>
        <w:tc>
          <w:tcPr>
            <w:tcW w:w="189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gridSpan w:val="2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</w:tr>
      <w:tr w:rsidR="002C012C" w:rsidRPr="00FD3F71" w:rsidTr="00FD3F71">
        <w:tc>
          <w:tcPr>
            <w:tcW w:w="333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  <w:r w:rsidRPr="00FD3F71">
              <w:rPr>
                <w:rFonts w:ascii="Times New Roman" w:hAnsi="Times New Roman" w:cs="Times New Roman"/>
              </w:rPr>
              <w:t>15. Reserves excluding Revaluation</w:t>
            </w:r>
          </w:p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  <w:r w:rsidRPr="00FD3F71">
              <w:rPr>
                <w:rFonts w:ascii="Times New Roman" w:hAnsi="Times New Roman" w:cs="Times New Roman"/>
              </w:rPr>
              <w:t>Reserves as per balance sheet of</w:t>
            </w:r>
          </w:p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  <w:r w:rsidRPr="00FD3F71">
              <w:rPr>
                <w:rFonts w:ascii="Times New Roman" w:hAnsi="Times New Roman" w:cs="Times New Roman"/>
              </w:rPr>
              <w:t>previous accounting year</w:t>
            </w:r>
          </w:p>
        </w:tc>
        <w:tc>
          <w:tcPr>
            <w:tcW w:w="189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gridSpan w:val="2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</w:tr>
      <w:tr w:rsidR="002C012C" w:rsidRPr="00FD3F71" w:rsidTr="00FD3F71">
        <w:tc>
          <w:tcPr>
            <w:tcW w:w="333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  <w:r w:rsidRPr="00FD3F71">
              <w:rPr>
                <w:rFonts w:ascii="Times New Roman" w:hAnsi="Times New Roman" w:cs="Times New Roman"/>
              </w:rPr>
              <w:t>16. Debenture Redemption Reserve</w:t>
            </w:r>
          </w:p>
        </w:tc>
        <w:tc>
          <w:tcPr>
            <w:tcW w:w="189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gridSpan w:val="2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</w:tr>
      <w:tr w:rsidR="002C012C" w:rsidRPr="00FD3F71" w:rsidTr="00FD3F71">
        <w:tc>
          <w:tcPr>
            <w:tcW w:w="333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  <w:r w:rsidRPr="00FD3F71">
              <w:rPr>
                <w:rFonts w:ascii="Times New Roman" w:hAnsi="Times New Roman" w:cs="Times New Roman"/>
              </w:rPr>
              <w:t>17. Earnings Per Share (EPS)</w:t>
            </w:r>
          </w:p>
        </w:tc>
        <w:tc>
          <w:tcPr>
            <w:tcW w:w="189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gridSpan w:val="2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</w:tr>
      <w:tr w:rsidR="002C012C" w:rsidRPr="00FD3F71" w:rsidTr="00FD3F71">
        <w:tc>
          <w:tcPr>
            <w:tcW w:w="333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  <w:r w:rsidRPr="00FD3F71">
              <w:rPr>
                <w:rFonts w:ascii="Times New Roman" w:hAnsi="Times New Roman" w:cs="Times New Roman"/>
              </w:rPr>
              <w:t>18. Debt Equity Ratio</w:t>
            </w:r>
          </w:p>
        </w:tc>
        <w:tc>
          <w:tcPr>
            <w:tcW w:w="189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gridSpan w:val="2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</w:tr>
      <w:tr w:rsidR="002C012C" w:rsidRPr="00FD3F71" w:rsidTr="00FD3F71">
        <w:tc>
          <w:tcPr>
            <w:tcW w:w="333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  <w:r w:rsidRPr="00FD3F71">
              <w:rPr>
                <w:rFonts w:ascii="Times New Roman" w:hAnsi="Times New Roman" w:cs="Times New Roman"/>
              </w:rPr>
              <w:t>19. Debt Service Coverage Ratio</w:t>
            </w:r>
          </w:p>
        </w:tc>
        <w:tc>
          <w:tcPr>
            <w:tcW w:w="189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gridSpan w:val="2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</w:tr>
      <w:tr w:rsidR="002C012C" w:rsidRPr="00FD3F71" w:rsidTr="00FD3F71">
        <w:tc>
          <w:tcPr>
            <w:tcW w:w="333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  <w:r w:rsidRPr="00FD3F71">
              <w:rPr>
                <w:rFonts w:ascii="Times New Roman" w:hAnsi="Times New Roman" w:cs="Times New Roman"/>
              </w:rPr>
              <w:t>20. Interest Service Coverage Ratio</w:t>
            </w:r>
          </w:p>
        </w:tc>
        <w:tc>
          <w:tcPr>
            <w:tcW w:w="189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gridSpan w:val="2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C012C" w:rsidRPr="00FD3F71" w:rsidRDefault="002C012C" w:rsidP="00FD3F71">
            <w:pPr>
              <w:rPr>
                <w:rFonts w:ascii="Times New Roman" w:hAnsi="Times New Roman" w:cs="Times New Roman"/>
              </w:rPr>
            </w:pPr>
          </w:p>
        </w:tc>
      </w:tr>
    </w:tbl>
    <w:p w:rsidR="001A5ECA" w:rsidRPr="00FD3F71" w:rsidRDefault="001A5ECA" w:rsidP="00FD3F71">
      <w:pPr>
        <w:ind w:left="-990"/>
        <w:rPr>
          <w:rFonts w:ascii="Times New Roman" w:hAnsi="Times New Roman" w:cs="Times New Roman"/>
        </w:rPr>
      </w:pPr>
    </w:p>
    <w:p w:rsidR="002C012C" w:rsidRPr="00FD3F71" w:rsidRDefault="002C012C" w:rsidP="00FD3F71">
      <w:pPr>
        <w:ind w:left="-450" w:hanging="540"/>
        <w:jc w:val="both"/>
        <w:rPr>
          <w:rFonts w:ascii="Times New Roman" w:hAnsi="Times New Roman" w:cs="Times New Roman"/>
        </w:rPr>
      </w:pPr>
      <w:r w:rsidRPr="00FD3F71">
        <w:rPr>
          <w:rFonts w:ascii="Times New Roman" w:hAnsi="Times New Roman" w:cs="Times New Roman"/>
        </w:rPr>
        <w:t>Note: Suggested definition for Coverage Ratios: ISCR = Earnings before Interest and Tax / Interest Expense. DSCR</w:t>
      </w:r>
      <w:r w:rsidR="00FD3F71">
        <w:rPr>
          <w:rFonts w:ascii="Times New Roman" w:hAnsi="Times New Roman" w:cs="Times New Roman"/>
        </w:rPr>
        <w:t xml:space="preserve"> </w:t>
      </w:r>
      <w:r w:rsidRPr="00FD3F71">
        <w:rPr>
          <w:rFonts w:ascii="Times New Roman" w:hAnsi="Times New Roman" w:cs="Times New Roman"/>
        </w:rPr>
        <w:t>= Earnings before Interest and Tax/ (Interest + Principal Repayment). Formula used for actual computation of the ratios</w:t>
      </w:r>
      <w:r w:rsidR="00FD3F71">
        <w:rPr>
          <w:rFonts w:ascii="Times New Roman" w:hAnsi="Times New Roman" w:cs="Times New Roman"/>
        </w:rPr>
        <w:t xml:space="preserve"> </w:t>
      </w:r>
      <w:r w:rsidRPr="00FD3F71">
        <w:rPr>
          <w:rFonts w:ascii="Times New Roman" w:hAnsi="Times New Roman" w:cs="Times New Roman"/>
        </w:rPr>
        <w:t>shall be disclosed in the footnotes.</w:t>
      </w:r>
    </w:p>
    <w:p w:rsidR="00FD3F71" w:rsidRPr="00FD3F71" w:rsidRDefault="00FD3F71" w:rsidP="00FD3F71">
      <w:pPr>
        <w:ind w:left="-450" w:hanging="540"/>
        <w:jc w:val="both"/>
        <w:rPr>
          <w:rFonts w:ascii="Times New Roman" w:hAnsi="Times New Roman" w:cs="Times New Roman"/>
        </w:rPr>
      </w:pPr>
    </w:p>
    <w:sectPr w:rsidR="00FD3F71" w:rsidRPr="00FD3F71" w:rsidSect="00457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4FBB"/>
    <w:multiLevelType w:val="hybridMultilevel"/>
    <w:tmpl w:val="0DC0E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7783A"/>
    <w:multiLevelType w:val="hybridMultilevel"/>
    <w:tmpl w:val="434AB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94047"/>
    <w:multiLevelType w:val="hybridMultilevel"/>
    <w:tmpl w:val="6DA844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A5ECA"/>
    <w:rsid w:val="001A5ECA"/>
    <w:rsid w:val="002C012C"/>
    <w:rsid w:val="00457433"/>
    <w:rsid w:val="00FD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3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india</cp:lastModifiedBy>
  <cp:revision>1</cp:revision>
  <dcterms:created xsi:type="dcterms:W3CDTF">2016-01-14T06:08:00Z</dcterms:created>
  <dcterms:modified xsi:type="dcterms:W3CDTF">2016-01-14T06:49:00Z</dcterms:modified>
</cp:coreProperties>
</file>